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A" w:rsidRDefault="001153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537A" w:rsidRDefault="0011537A">
      <w:pPr>
        <w:pStyle w:val="ConsPlusNormal"/>
        <w:jc w:val="both"/>
        <w:outlineLvl w:val="0"/>
      </w:pPr>
    </w:p>
    <w:p w:rsidR="0011537A" w:rsidRDefault="0011537A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11537A" w:rsidRDefault="0011537A">
      <w:pPr>
        <w:pStyle w:val="ConsPlusNormal"/>
      </w:pPr>
      <w:r>
        <w:t>Республики Беларусь 23 июня 2004 г. N 5/14411</w:t>
      </w:r>
    </w:p>
    <w:p w:rsidR="0011537A" w:rsidRDefault="00115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37A" w:rsidRDefault="0011537A">
      <w:pPr>
        <w:pStyle w:val="ConsPlusNormal"/>
      </w:pPr>
    </w:p>
    <w:p w:rsidR="0011537A" w:rsidRDefault="0011537A">
      <w:pPr>
        <w:pStyle w:val="ConsPlusTitle"/>
        <w:jc w:val="center"/>
      </w:pPr>
      <w:r>
        <w:t>ПОСТАНОВЛЕНИЕ СОВЕТА МИНИСТРОВ РЕСПУБЛИКИ БЕЛАРУСЬ</w:t>
      </w:r>
    </w:p>
    <w:p w:rsidR="0011537A" w:rsidRDefault="0011537A">
      <w:pPr>
        <w:pStyle w:val="ConsPlusTitle"/>
        <w:jc w:val="center"/>
      </w:pPr>
      <w:r>
        <w:t>18 июня 2004 г. N 730</w:t>
      </w:r>
    </w:p>
    <w:p w:rsidR="0011537A" w:rsidRDefault="0011537A">
      <w:pPr>
        <w:pStyle w:val="ConsPlusTitle"/>
        <w:jc w:val="center"/>
      </w:pPr>
    </w:p>
    <w:p w:rsidR="0011537A" w:rsidRDefault="0011537A">
      <w:pPr>
        <w:pStyle w:val="ConsPlusTitle"/>
        <w:jc w:val="center"/>
      </w:pPr>
      <w:r>
        <w:t>ОБ УТВЕРЖДЕНИИ ПОЛОЖЕНИЙ О ПОРЯДКЕ СОЗДАНИЯ ТУРИСТИЧЕСКИХ</w:t>
      </w:r>
    </w:p>
    <w:p w:rsidR="0011537A" w:rsidRDefault="0011537A">
      <w:pPr>
        <w:pStyle w:val="ConsPlusTitle"/>
        <w:jc w:val="center"/>
      </w:pPr>
      <w:r>
        <w:t>ЗОН И ВЕДЕНИЯ ГОСУДАРСТВЕННОГО КАДАСТРА ТУРИСТИЧЕСКИХ</w:t>
      </w:r>
    </w:p>
    <w:p w:rsidR="0011537A" w:rsidRDefault="0011537A">
      <w:pPr>
        <w:pStyle w:val="ConsPlusTitle"/>
        <w:jc w:val="center"/>
      </w:pPr>
      <w:r>
        <w:t>РЕСУРСОВ РЕСПУБЛИКИ БЕЛАРУСЬ</w:t>
      </w:r>
    </w:p>
    <w:p w:rsidR="0011537A" w:rsidRDefault="0011537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</w:pPr>
    </w:p>
    <w:p w:rsidR="0011537A" w:rsidRDefault="0011537A">
      <w:pPr>
        <w:pStyle w:val="ConsPlusNormal"/>
        <w:ind w:firstLine="540"/>
        <w:jc w:val="both"/>
      </w:pPr>
      <w:r>
        <w:t>В соответствии со статьей 3 Закона Республики Беларусь от 15 декабря 2003 года "О внесении дополнений и изменений в Закон Республики Беларусь "О туризме" Совет Министров Республики Беларусь ПОСТАНОВЛЯЕТ:</w:t>
      </w:r>
    </w:p>
    <w:p w:rsidR="0011537A" w:rsidRDefault="0011537A">
      <w:pPr>
        <w:pStyle w:val="ConsPlusNormal"/>
        <w:ind w:firstLine="540"/>
        <w:jc w:val="both"/>
      </w:pPr>
      <w:r>
        <w:t>Утвердить прилагаемые:</w:t>
      </w:r>
    </w:p>
    <w:p w:rsidR="0011537A" w:rsidRDefault="0011537A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создания туристических зон;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hyperlink w:anchor="P76" w:history="1">
        <w:r>
          <w:rPr>
            <w:color w:val="0000FF"/>
          </w:rPr>
          <w:t>Положение</w:t>
        </w:r>
      </w:hyperlink>
      <w:r>
        <w:t xml:space="preserve"> о порядке ведения Государственного кадастра туристических ресурсов Республики Беларусь.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153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37A" w:rsidRDefault="0011537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37A" w:rsidRDefault="0011537A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11537A" w:rsidRDefault="0011537A">
      <w:pPr>
        <w:pStyle w:val="ConsPlusNormal"/>
      </w:pPr>
    </w:p>
    <w:p w:rsidR="0011537A" w:rsidRDefault="0011537A">
      <w:pPr>
        <w:pStyle w:val="ConsPlusNormal"/>
      </w:pPr>
    </w:p>
    <w:p w:rsidR="0011537A" w:rsidRDefault="0011537A">
      <w:pPr>
        <w:pStyle w:val="ConsPlusNormal"/>
      </w:pPr>
    </w:p>
    <w:p w:rsidR="0011537A" w:rsidRDefault="0011537A">
      <w:pPr>
        <w:pStyle w:val="ConsPlusNormal"/>
      </w:pPr>
    </w:p>
    <w:p w:rsidR="0011537A" w:rsidRDefault="0011537A">
      <w:pPr>
        <w:pStyle w:val="ConsPlusNonformat"/>
        <w:jc w:val="both"/>
      </w:pPr>
      <w:r>
        <w:t xml:space="preserve">                                                 УТВЕРЖДЕНО</w:t>
      </w:r>
    </w:p>
    <w:p w:rsidR="0011537A" w:rsidRDefault="0011537A">
      <w:pPr>
        <w:pStyle w:val="ConsPlusNonformat"/>
        <w:jc w:val="both"/>
      </w:pPr>
      <w:r>
        <w:t xml:space="preserve">                                                 Постановление</w:t>
      </w:r>
    </w:p>
    <w:p w:rsidR="0011537A" w:rsidRDefault="0011537A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11537A" w:rsidRDefault="0011537A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11537A" w:rsidRDefault="0011537A">
      <w:pPr>
        <w:pStyle w:val="ConsPlusNonformat"/>
        <w:jc w:val="both"/>
      </w:pPr>
      <w:r>
        <w:t xml:space="preserve">                                                 18.06.2004 N 730</w:t>
      </w:r>
    </w:p>
    <w:p w:rsidR="0011537A" w:rsidRDefault="0011537A">
      <w:pPr>
        <w:pStyle w:val="ConsPlusNormal"/>
      </w:pPr>
    </w:p>
    <w:p w:rsidR="0011537A" w:rsidRDefault="0011537A">
      <w:pPr>
        <w:pStyle w:val="ConsPlusTitle"/>
        <w:jc w:val="center"/>
      </w:pPr>
      <w:bookmarkStart w:id="0" w:name="P31"/>
      <w:bookmarkEnd w:id="0"/>
      <w:r>
        <w:t>ПОЛОЖЕНИЕ</w:t>
      </w:r>
    </w:p>
    <w:p w:rsidR="0011537A" w:rsidRDefault="0011537A">
      <w:pPr>
        <w:pStyle w:val="ConsPlusTitle"/>
        <w:jc w:val="center"/>
      </w:pPr>
      <w:r>
        <w:t>О ПОРЯДКЕ СОЗДАНИЯ ТУРИСТИЧЕСКИХ ЗОН</w:t>
      </w:r>
    </w:p>
    <w:p w:rsidR="0011537A" w:rsidRDefault="0011537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</w:pPr>
    </w:p>
    <w:p w:rsidR="0011537A" w:rsidRDefault="0011537A">
      <w:pPr>
        <w:pStyle w:val="ConsPlusNormal"/>
        <w:ind w:firstLine="540"/>
        <w:jc w:val="both"/>
      </w:pPr>
      <w:r>
        <w:t>1. Настоящее Положение определяет порядок создания туристических зон на территории Республики Беларусь.</w:t>
      </w:r>
    </w:p>
    <w:p w:rsidR="0011537A" w:rsidRDefault="001153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2. Туристические зоны создаются в целях развития въездного и внутреннего туризма, туристической индустрии, охраны и рационального использования туристических ресурсов.</w:t>
      </w:r>
    </w:p>
    <w:p w:rsidR="0011537A" w:rsidRDefault="001153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bookmarkStart w:id="1" w:name="P39"/>
      <w:bookmarkEnd w:id="1"/>
      <w:r>
        <w:t>3. Туристические зоны создаются по предложениям органов государственного управления, юридических лиц, индивидуальных предпринимателей, вносимым в Министерство спорта и туризма.</w:t>
      </w:r>
    </w:p>
    <w:p w:rsidR="0011537A" w:rsidRDefault="001153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Кроме письменного предложения о создании туристической зоны в указанное Министерство представляются научное и технико-экономическое обоснование в форме пояснительной записки и картографические материалы проекта границ туристической зоны, определяющие: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lastRenderedPageBreak/>
        <w:t>точное описание границ, площадь и название туристической зоны;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технико-экономическое обоснование и цели создания туристической зоны;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перечень туристических ресурсов, включенных в государственный кадастр туристических ресурсов и находящихся в пределах предлагаемых границ туристической зоны;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план мероприятий по развитию и функционированию туристической зоны;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оперативное управление туристической зоной;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план территории и точное описание границ туристической зоны.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bookmarkStart w:id="2" w:name="P55"/>
      <w:bookmarkEnd w:id="2"/>
      <w:r>
        <w:t>4. Министерство спорта и туризма на основании полученных материалов:</w:t>
      </w:r>
    </w:p>
    <w:p w:rsidR="0011537A" w:rsidRDefault="0011537A">
      <w:pPr>
        <w:pStyle w:val="ConsPlusNormal"/>
        <w:ind w:firstLine="540"/>
        <w:jc w:val="both"/>
      </w:pPr>
      <w:r>
        <w:t>4.1. готовит заключение о целесообразности и эффективности создания туристической зоны;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4.2. получает заключение Министерства природных ресурсов и охраны окружающей среды и местного исполнительного и распорядительного органа, на территории которого предлагается создать туристическую зону, о целесообразности и эффективности ее создания;</w:t>
      </w:r>
    </w:p>
    <w:p w:rsidR="0011537A" w:rsidRDefault="0011537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4.3. согласовывает указанное заключение с Министерством архитектуры и строительства, Министерством культуры, Комитетом по земельным ресурсам, геодезии и картографии при Совете Министров Республики Беларусь, Управлением делами Президента Республики Беларусь и другими заинтересованными республиканскими органами государственного управления.</w:t>
      </w:r>
    </w:p>
    <w:p w:rsidR="0011537A" w:rsidRDefault="0011537A">
      <w:pPr>
        <w:pStyle w:val="ConsPlusNormal"/>
        <w:ind w:firstLine="540"/>
        <w:jc w:val="both"/>
      </w:pPr>
      <w:r>
        <w:t xml:space="preserve">5. Предложение о создании туристической зоны с приложением документов, указанных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5" w:history="1">
        <w:r>
          <w:rPr>
            <w:color w:val="0000FF"/>
          </w:rPr>
          <w:t>4</w:t>
        </w:r>
      </w:hyperlink>
      <w:r>
        <w:t xml:space="preserve"> настоящего Положения, вносится в установленном порядке Министерством спорта и туризма на рассмотрение в Совет Министров Республики Беларусь.</w:t>
      </w:r>
    </w:p>
    <w:p w:rsidR="0011537A" w:rsidRDefault="001153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  <w:ind w:firstLine="540"/>
        <w:jc w:val="both"/>
      </w:pPr>
      <w:r>
        <w:t>6. Совет Министров Республики Беларусь принимает решение о создании туристической зоны по согласованию с Президентом Республики Беларусь.</w:t>
      </w:r>
    </w:p>
    <w:p w:rsidR="0011537A" w:rsidRDefault="001153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</w:pPr>
    </w:p>
    <w:p w:rsidR="0011537A" w:rsidRDefault="0011537A">
      <w:pPr>
        <w:pStyle w:val="ConsPlusNormal"/>
      </w:pPr>
    </w:p>
    <w:p w:rsidR="0011537A" w:rsidRDefault="0011537A">
      <w:pPr>
        <w:pStyle w:val="ConsPlusNormal"/>
      </w:pPr>
    </w:p>
    <w:p w:rsidR="0011537A" w:rsidRDefault="0011537A">
      <w:pPr>
        <w:pStyle w:val="ConsPlusNormal"/>
      </w:pPr>
    </w:p>
    <w:p w:rsidR="0011537A" w:rsidRDefault="0011537A">
      <w:pPr>
        <w:pStyle w:val="ConsPlusNormal"/>
      </w:pPr>
    </w:p>
    <w:p w:rsidR="0011537A" w:rsidRDefault="0011537A">
      <w:pPr>
        <w:pStyle w:val="ConsPlusNonformat"/>
        <w:jc w:val="both"/>
      </w:pPr>
      <w:r>
        <w:t xml:space="preserve">                                                 УТВЕРЖДЕНО</w:t>
      </w:r>
    </w:p>
    <w:p w:rsidR="0011537A" w:rsidRDefault="0011537A">
      <w:pPr>
        <w:pStyle w:val="ConsPlusNonformat"/>
        <w:jc w:val="both"/>
      </w:pPr>
      <w:r>
        <w:t xml:space="preserve">                                                 Постановление</w:t>
      </w:r>
    </w:p>
    <w:p w:rsidR="0011537A" w:rsidRDefault="0011537A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11537A" w:rsidRDefault="0011537A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11537A" w:rsidRDefault="0011537A">
      <w:pPr>
        <w:pStyle w:val="ConsPlusNonformat"/>
        <w:jc w:val="both"/>
      </w:pPr>
      <w:r>
        <w:t xml:space="preserve">                                                 18.06.2004 N 730</w:t>
      </w:r>
    </w:p>
    <w:p w:rsidR="0011537A" w:rsidRDefault="0011537A">
      <w:pPr>
        <w:pStyle w:val="ConsPlusNormal"/>
      </w:pPr>
    </w:p>
    <w:p w:rsidR="0011537A" w:rsidRDefault="0011537A">
      <w:pPr>
        <w:pStyle w:val="ConsPlusTitle"/>
        <w:jc w:val="center"/>
      </w:pPr>
      <w:bookmarkStart w:id="3" w:name="P76"/>
      <w:bookmarkEnd w:id="3"/>
      <w:r>
        <w:t>ПОЛОЖЕНИЕ</w:t>
      </w:r>
    </w:p>
    <w:p w:rsidR="0011537A" w:rsidRDefault="0011537A">
      <w:pPr>
        <w:pStyle w:val="ConsPlusTitle"/>
        <w:jc w:val="center"/>
      </w:pPr>
      <w:r>
        <w:t>О ПОРЯДКЕ ВЕДЕНИЯ ГОСУДАРСТВЕННОГО КАДАСТРА</w:t>
      </w:r>
    </w:p>
    <w:p w:rsidR="0011537A" w:rsidRDefault="0011537A">
      <w:pPr>
        <w:pStyle w:val="ConsPlusTitle"/>
        <w:jc w:val="center"/>
      </w:pPr>
      <w:r>
        <w:t>ТУРИСТИЧЕСКИХ РЕСУРСОВ РЕСПУБЛИКИ БЕЛАРУСЬ</w:t>
      </w:r>
    </w:p>
    <w:p w:rsidR="0011537A" w:rsidRDefault="0011537A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19.07.2007 N 922)</w:t>
      </w:r>
    </w:p>
    <w:p w:rsidR="0011537A" w:rsidRDefault="0011537A">
      <w:pPr>
        <w:pStyle w:val="ConsPlusNormal"/>
      </w:pPr>
    </w:p>
    <w:p w:rsidR="0011537A" w:rsidRDefault="0011537A">
      <w:pPr>
        <w:pStyle w:val="ConsPlusNormal"/>
        <w:ind w:firstLine="540"/>
        <w:jc w:val="both"/>
      </w:pPr>
      <w:r>
        <w:t>1. Настоящее Положение определяет порядок ведения Государственного кадастра туристических ресурсов Республики Беларусь (далее - ГКТР).</w:t>
      </w:r>
    </w:p>
    <w:p w:rsidR="0011537A" w:rsidRDefault="0011537A">
      <w:pPr>
        <w:pStyle w:val="ConsPlusNormal"/>
        <w:ind w:firstLine="540"/>
        <w:jc w:val="both"/>
      </w:pPr>
      <w:r>
        <w:t>2. ГКТР является информационной системой, включающей сведения о статусе туристических ресурсов, их географическом положении и границах, природопользователях, научной, экономической, экологической и культурной ценностях, а также режиме их охраны и использования.</w:t>
      </w:r>
    </w:p>
    <w:p w:rsidR="0011537A" w:rsidRDefault="001153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Отнесение ресурсов к туристическим осуществляется Министерством спорта и туризма (далее - Минспорт) на основании предложений государственных органов, иных организаций и </w:t>
      </w:r>
      <w:r>
        <w:lastRenderedPageBreak/>
        <w:t>физических лиц, содержащих информацию о наличии у данных ресурсов одной или нескольких следующих характеристик:</w:t>
      </w:r>
      <w:proofErr w:type="gramEnd"/>
    </w:p>
    <w:p w:rsidR="0011537A" w:rsidRDefault="0011537A">
      <w:pPr>
        <w:pStyle w:val="ConsPlusNormal"/>
        <w:ind w:firstLine="540"/>
        <w:jc w:val="both"/>
      </w:pPr>
      <w:r>
        <w:t>привлекательность для туристов, их познавательная и экологическая ценность (связь объекта с конкретным историческим событием, субъектом, жизнью и творчеством известных людей, природной средой, эстетические достоинства);</w:t>
      </w:r>
    </w:p>
    <w:p w:rsidR="0011537A" w:rsidRDefault="0011537A">
      <w:pPr>
        <w:pStyle w:val="ConsPlusNormal"/>
        <w:ind w:firstLine="540"/>
        <w:jc w:val="both"/>
      </w:pPr>
      <w:r>
        <w:t>рекреационная ценность (возможность использования объекта для организации отдыха и оздоровления туристов);</w:t>
      </w:r>
    </w:p>
    <w:p w:rsidR="0011537A" w:rsidRDefault="0011537A">
      <w:pPr>
        <w:pStyle w:val="ConsPlusNormal"/>
        <w:ind w:firstLine="540"/>
        <w:jc w:val="both"/>
      </w:pPr>
      <w:r>
        <w:t>известность (популярность среди туристов);</w:t>
      </w:r>
    </w:p>
    <w:p w:rsidR="0011537A" w:rsidRDefault="0011537A">
      <w:pPr>
        <w:pStyle w:val="ConsPlusNormal"/>
        <w:ind w:firstLine="540"/>
        <w:jc w:val="both"/>
      </w:pPr>
      <w:r>
        <w:t>необычность (экзотичность);</w:t>
      </w:r>
    </w:p>
    <w:p w:rsidR="0011537A" w:rsidRDefault="0011537A">
      <w:pPr>
        <w:pStyle w:val="ConsPlusNormal"/>
        <w:ind w:firstLine="540"/>
        <w:jc w:val="both"/>
      </w:pPr>
      <w:r>
        <w:t>сохранность (состояние объекта, его подготовленность к приему туристов);</w:t>
      </w:r>
    </w:p>
    <w:p w:rsidR="0011537A" w:rsidRDefault="0011537A">
      <w:pPr>
        <w:pStyle w:val="ConsPlusNormal"/>
        <w:ind w:firstLine="540"/>
        <w:jc w:val="both"/>
      </w:pPr>
      <w:r>
        <w:t>месторасположение (расстояние до объекта, удобство подъезда к нему, пригодность дороги для передвижения автотранспорта).</w:t>
      </w:r>
    </w:p>
    <w:p w:rsidR="0011537A" w:rsidRDefault="0011537A">
      <w:pPr>
        <w:pStyle w:val="ConsPlusNormal"/>
        <w:ind w:firstLine="540"/>
        <w:jc w:val="both"/>
      </w:pPr>
      <w:r>
        <w:t xml:space="preserve">Минспорт в тридцатидневный срок со дня получения предложения об отнесении ресурсов к </w:t>
      </w:r>
      <w:proofErr w:type="gramStart"/>
      <w:r>
        <w:t>туристическим</w:t>
      </w:r>
      <w:proofErr w:type="gramEnd"/>
      <w:r>
        <w:t xml:space="preserve"> принимает решение об отнесении ресурсов к туристическим либо об отказе в таком отнесении, о котором в пятидневный срок письменно уведомляет государственный орган, иную организацию или физическое лицо, внесшее данное предложение.</w:t>
      </w:r>
    </w:p>
    <w:p w:rsidR="0011537A" w:rsidRDefault="0011537A">
      <w:pPr>
        <w:pStyle w:val="ConsPlusNormal"/>
        <w:ind w:firstLine="540"/>
        <w:jc w:val="both"/>
      </w:pPr>
      <w:r>
        <w:t>4. Ответственность за ведение ГКТР возлагается на Минспорт. Организация работы по созданию и ведению ГКТР может быть возложена Минспортом на подчиненную ему государственную организацию.</w:t>
      </w:r>
    </w:p>
    <w:p w:rsidR="0011537A" w:rsidRDefault="0011537A">
      <w:pPr>
        <w:pStyle w:val="ConsPlusNormal"/>
        <w:ind w:firstLine="540"/>
        <w:jc w:val="both"/>
      </w:pPr>
      <w:r>
        <w:t>5. Ведение ГКТР осуществляется в целях:</w:t>
      </w:r>
    </w:p>
    <w:p w:rsidR="0011537A" w:rsidRDefault="0011537A">
      <w:pPr>
        <w:pStyle w:val="ConsPlusNormal"/>
        <w:ind w:firstLine="540"/>
        <w:jc w:val="both"/>
      </w:pPr>
      <w:r>
        <w:t>учета и оценки состояния туристических ресурсов;</w:t>
      </w:r>
    </w:p>
    <w:p w:rsidR="0011537A" w:rsidRDefault="0011537A">
      <w:pPr>
        <w:pStyle w:val="ConsPlusNormal"/>
        <w:ind w:firstLine="540"/>
        <w:jc w:val="both"/>
      </w:pPr>
      <w:r>
        <w:t>определения перспектив развития туристических ресурсов и повышения эффективности их использования;</w:t>
      </w:r>
    </w:p>
    <w:p w:rsidR="0011537A" w:rsidRDefault="0011537A">
      <w:pPr>
        <w:pStyle w:val="ConsPlusNormal"/>
        <w:ind w:firstLine="540"/>
        <w:jc w:val="both"/>
      </w:pPr>
      <w:r>
        <w:t>учета кадастровой информации при планировании социально-экономического развития регионов.</w:t>
      </w:r>
    </w:p>
    <w:p w:rsidR="0011537A" w:rsidRDefault="0011537A">
      <w:pPr>
        <w:pStyle w:val="ConsPlusNormal"/>
        <w:ind w:firstLine="540"/>
        <w:jc w:val="both"/>
      </w:pPr>
      <w:r>
        <w:t xml:space="preserve">6. ГКТР ведется во взаимодействии с другими государственными отраслевыми кадастрами, регистрами и информационными системами и </w:t>
      </w:r>
      <w:proofErr w:type="gramStart"/>
      <w:r>
        <w:t>предназначен</w:t>
      </w:r>
      <w:proofErr w:type="gramEnd"/>
      <w:r>
        <w:t xml:space="preserve"> для:</w:t>
      </w:r>
    </w:p>
    <w:p w:rsidR="0011537A" w:rsidRDefault="0011537A">
      <w:pPr>
        <w:pStyle w:val="ConsPlusNormal"/>
        <w:ind w:firstLine="540"/>
        <w:jc w:val="both"/>
      </w:pPr>
      <w:r>
        <w:t>накопления и систематизации данных о существующих и перспективных туристических ресурсах, их мониторинга;</w:t>
      </w:r>
    </w:p>
    <w:p w:rsidR="0011537A" w:rsidRDefault="0011537A">
      <w:pPr>
        <w:pStyle w:val="ConsPlusNormal"/>
        <w:ind w:firstLine="540"/>
        <w:jc w:val="both"/>
      </w:pPr>
      <w:r>
        <w:t>анализа эффективности использования туристических ресурсов;</w:t>
      </w:r>
    </w:p>
    <w:p w:rsidR="0011537A" w:rsidRDefault="0011537A">
      <w:pPr>
        <w:pStyle w:val="ConsPlusNormal"/>
        <w:ind w:firstLine="540"/>
        <w:jc w:val="both"/>
      </w:pPr>
      <w:r>
        <w:t>формирования и периодической корректировки сведений о наличии, сохранности и месторасположении туристических ресурсов;</w:t>
      </w:r>
    </w:p>
    <w:p w:rsidR="0011537A" w:rsidRDefault="0011537A">
      <w:pPr>
        <w:pStyle w:val="ConsPlusNormal"/>
        <w:ind w:firstLine="540"/>
        <w:jc w:val="both"/>
      </w:pPr>
      <w:r>
        <w:t>оценки состояния туристических ресурсов, принятия на ее основе решений по их использованию в туристических зонах и планированию развития в них туризма;</w:t>
      </w:r>
    </w:p>
    <w:p w:rsidR="0011537A" w:rsidRDefault="0011537A">
      <w:pPr>
        <w:pStyle w:val="ConsPlusNormal"/>
        <w:ind w:firstLine="540"/>
        <w:jc w:val="both"/>
      </w:pPr>
      <w:r>
        <w:t>разработки отраслевых и межотраслевых программ использования и охраны туристических ресурсов;</w:t>
      </w:r>
    </w:p>
    <w:p w:rsidR="0011537A" w:rsidRDefault="0011537A">
      <w:pPr>
        <w:pStyle w:val="ConsPlusNormal"/>
        <w:ind w:firstLine="540"/>
        <w:jc w:val="both"/>
      </w:pPr>
      <w:proofErr w:type="gramStart"/>
      <w:r>
        <w:t>контроля за</w:t>
      </w:r>
      <w:proofErr w:type="gramEnd"/>
      <w:r>
        <w:t xml:space="preserve"> выполнением взаимосогласованных решений республиканских органов государственного управления, местных исполнительных и распорядительных органов о регулировании использования туристических ресурсов;</w:t>
      </w:r>
    </w:p>
    <w:p w:rsidR="0011537A" w:rsidRDefault="0011537A">
      <w:pPr>
        <w:pStyle w:val="ConsPlusNormal"/>
        <w:ind w:firstLine="540"/>
        <w:jc w:val="both"/>
      </w:pPr>
      <w:r>
        <w:t>привлечения инвестиций в туристическую отрасль.</w:t>
      </w:r>
    </w:p>
    <w:p w:rsidR="0011537A" w:rsidRDefault="0011537A">
      <w:pPr>
        <w:pStyle w:val="ConsPlusNormal"/>
        <w:ind w:firstLine="540"/>
        <w:jc w:val="both"/>
      </w:pPr>
      <w:r>
        <w:t>7. Создание и ведение ГКТР осуществляется по каждой административно-территориальной единице путем использования:</w:t>
      </w:r>
    </w:p>
    <w:p w:rsidR="0011537A" w:rsidRDefault="0011537A">
      <w:pPr>
        <w:pStyle w:val="ConsPlusNormal"/>
        <w:ind w:firstLine="540"/>
        <w:jc w:val="both"/>
      </w:pPr>
      <w:r>
        <w:t>единой нормативной правовой, научно-методической и технической документации;</w:t>
      </w:r>
    </w:p>
    <w:p w:rsidR="0011537A" w:rsidRDefault="0011537A">
      <w:pPr>
        <w:pStyle w:val="ConsPlusNormal"/>
        <w:ind w:firstLine="540"/>
        <w:jc w:val="both"/>
      </w:pPr>
      <w:r>
        <w:t>данных о территориях различного функционального назначения, размещенных на них туристических ресурсах, элементах инфраструктуры, сведений об их состоянии и статусе, имеющихся в других государственных кадастрах, регистрах и иных информационных системах.</w:t>
      </w:r>
    </w:p>
    <w:p w:rsidR="0011537A" w:rsidRDefault="0011537A">
      <w:pPr>
        <w:pStyle w:val="ConsPlusNormal"/>
        <w:ind w:firstLine="540"/>
        <w:jc w:val="both"/>
      </w:pPr>
      <w:r>
        <w:t>8. ГКТР ведется раздельно по:</w:t>
      </w:r>
    </w:p>
    <w:p w:rsidR="0011537A" w:rsidRDefault="0011537A">
      <w:pPr>
        <w:pStyle w:val="ConsPlusNormal"/>
        <w:ind w:firstLine="540"/>
        <w:jc w:val="both"/>
      </w:pPr>
      <w:proofErr w:type="gramStart"/>
      <w:r>
        <w:t>природным объектам (поверхностные и подземные воды, объекты растительного и животного мира, особо охраняемые природные территории, типичные и редкие природные ландшафты, иные природные объекты);</w:t>
      </w:r>
      <w:proofErr w:type="gramEnd"/>
    </w:p>
    <w:p w:rsidR="0011537A" w:rsidRDefault="0011537A">
      <w:pPr>
        <w:pStyle w:val="ConsPlusNormal"/>
        <w:ind w:firstLine="540"/>
        <w:jc w:val="both"/>
      </w:pPr>
      <w:proofErr w:type="gramStart"/>
      <w:r>
        <w:t>социально-культурным объектам, в том числе недвижимым материальным историко-культурным ценностям (объекты размещения, питания, транспорта и связи, торговли и бытового обслуживания, досуга, заповедные места, памятники археологии, архитектуры, истории, градостроительства, искусства и иные социально-культурные объекты).</w:t>
      </w:r>
      <w:proofErr w:type="gramEnd"/>
    </w:p>
    <w:p w:rsidR="0011537A" w:rsidRDefault="0011537A">
      <w:pPr>
        <w:pStyle w:val="ConsPlusNormal"/>
        <w:ind w:firstLine="540"/>
        <w:jc w:val="both"/>
      </w:pPr>
      <w:r>
        <w:lastRenderedPageBreak/>
        <w:t>9. Необходимая для ведения ГКТР информация поступает путем обмена (предоставления) в установленном законодательством порядке данными между государственными кадастрами, регистрами и иными информационными системами.</w:t>
      </w:r>
    </w:p>
    <w:p w:rsidR="0011537A" w:rsidRDefault="0011537A">
      <w:pPr>
        <w:pStyle w:val="ConsPlusNormal"/>
        <w:ind w:firstLine="540"/>
        <w:jc w:val="both"/>
      </w:pPr>
      <w:r>
        <w:t>Минспорт вправе запрашивать и получать иную информацию, необходимую для ведения ГКТР, у государственных органов, иных организаций и физических лиц.</w:t>
      </w:r>
    </w:p>
    <w:p w:rsidR="0011537A" w:rsidRDefault="0011537A">
      <w:pPr>
        <w:pStyle w:val="ConsPlusNormal"/>
        <w:ind w:firstLine="540"/>
        <w:jc w:val="both"/>
      </w:pPr>
      <w:r>
        <w:t>Ответственность за достоверность данных, передаваемых в ГКТР, несут юридические и физические лица, предоставляющие информацию. Источник информации в обязательном порядке фиксируется в ГКТР.</w:t>
      </w:r>
    </w:p>
    <w:p w:rsidR="0011537A" w:rsidRDefault="0011537A">
      <w:pPr>
        <w:pStyle w:val="ConsPlusNormal"/>
        <w:ind w:firstLine="540"/>
        <w:jc w:val="both"/>
      </w:pPr>
      <w:r>
        <w:t>10. Предоставление данных ГКТР государственным органам, иным организациям и физическим лицам осуществляется в десятидневный срок со дня получения их письменных запросов.</w:t>
      </w:r>
    </w:p>
    <w:p w:rsidR="0011537A" w:rsidRDefault="0011537A">
      <w:pPr>
        <w:pStyle w:val="ConsPlusNormal"/>
        <w:ind w:firstLine="540"/>
        <w:jc w:val="both"/>
      </w:pPr>
      <w:r>
        <w:t>11. При предоставлении данных ГКТР с потребителей таких данных взимается плата только за услуги, связанные с подбором, копированием, тиражированием, пересылкой и (или) передачей по каналам связи этих данных. С государственных органов указанная плата не взимается.</w:t>
      </w:r>
    </w:p>
    <w:p w:rsidR="0011537A" w:rsidRDefault="0011537A">
      <w:pPr>
        <w:pStyle w:val="ConsPlusNormal"/>
        <w:ind w:firstLine="540"/>
        <w:jc w:val="both"/>
      </w:pPr>
      <w:r>
        <w:t>12. Минспорт в пределах своей компетенции:</w:t>
      </w:r>
    </w:p>
    <w:p w:rsidR="0011537A" w:rsidRDefault="0011537A">
      <w:pPr>
        <w:pStyle w:val="ConsPlusNormal"/>
        <w:ind w:firstLine="540"/>
        <w:jc w:val="both"/>
      </w:pPr>
      <w:r>
        <w:t>разрабатывает и утверждает совместно с заинтересованными республиканскими органами государственного управления, местными исполнительными и распорядительными органами методическую документацию по вопросам, связанным с ведением ГКТР;</w:t>
      </w:r>
    </w:p>
    <w:p w:rsidR="0011537A" w:rsidRDefault="0011537A">
      <w:pPr>
        <w:pStyle w:val="ConsPlusNormal"/>
        <w:ind w:firstLine="540"/>
        <w:jc w:val="both"/>
      </w:pPr>
      <w:r>
        <w:t>организует сбор, хранение и актуализацию данных о туристических ресурсах и их использовании;</w:t>
      </w:r>
    </w:p>
    <w:p w:rsidR="0011537A" w:rsidRDefault="0011537A">
      <w:pPr>
        <w:pStyle w:val="ConsPlusNormal"/>
        <w:ind w:firstLine="540"/>
        <w:jc w:val="both"/>
      </w:pPr>
      <w:r>
        <w:t>обеспечивает научное, информационное и нормативно-методическое обеспечение ведения ГКТР;</w:t>
      </w:r>
    </w:p>
    <w:p w:rsidR="0011537A" w:rsidRDefault="0011537A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своевременным предоставлением и достоверностью информации ГКТР;</w:t>
      </w:r>
    </w:p>
    <w:p w:rsidR="0011537A" w:rsidRDefault="0011537A">
      <w:pPr>
        <w:pStyle w:val="ConsPlusNormal"/>
        <w:ind w:firstLine="540"/>
        <w:jc w:val="both"/>
      </w:pPr>
      <w:r>
        <w:t xml:space="preserve">осуществляет текущий </w:t>
      </w:r>
      <w:proofErr w:type="gramStart"/>
      <w:r>
        <w:t>контроль за</w:t>
      </w:r>
      <w:proofErr w:type="gramEnd"/>
      <w:r>
        <w:t xml:space="preserve"> состоянием информации, содержащейся в ГКТР, внесением изменений и дополнений в ГКТР.</w:t>
      </w:r>
    </w:p>
    <w:p w:rsidR="0011537A" w:rsidRDefault="0011537A">
      <w:pPr>
        <w:pStyle w:val="ConsPlusNormal"/>
      </w:pPr>
    </w:p>
    <w:p w:rsidR="0011537A" w:rsidRDefault="0011537A">
      <w:pPr>
        <w:pStyle w:val="ConsPlusNormal"/>
      </w:pPr>
    </w:p>
    <w:p w:rsidR="0011537A" w:rsidRDefault="00115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88F" w:rsidRDefault="00D7288F"/>
    <w:sectPr w:rsidR="00D7288F" w:rsidSect="00F3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537A"/>
    <w:rsid w:val="0011537A"/>
    <w:rsid w:val="00D7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8B1633E87DB6F06D539FCE73E74917948B14358A9DFEBE361006F7C03AB65BF5A4ADFDFADF44A2CC8E1311C15I" TargetMode="External"/><Relationship Id="rId13" Type="http://schemas.openxmlformats.org/officeDocument/2006/relationships/hyperlink" Target="consultantplus://offline/ref=4018B1633E87DB6F06D539FCE73E74917948B14358A9DFEBE361006F7C03AB65BF5A4ADFDFADF44A2CC8E1311C15I" TargetMode="External"/><Relationship Id="rId18" Type="http://schemas.openxmlformats.org/officeDocument/2006/relationships/hyperlink" Target="consultantplus://offline/ref=4018B1633E87DB6F06D539FCE73E74917948B14358A9DFEBE361006F7C03AB65BF5A4ADFDFADF44A2CC8E1311C1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18B1633E87DB6F06D539FCE73E74917948B14358A9DFEBE361006F7C03AB65BF5A4ADFDFADF44A2CC8E1311C15I" TargetMode="External"/><Relationship Id="rId7" Type="http://schemas.openxmlformats.org/officeDocument/2006/relationships/hyperlink" Target="consultantplus://offline/ref=4018B1633E87DB6F06D539FCE73E74917948B14358A9DFEBE361006F7C03AB65BF5A4ADFDFADF44A2CC8E1311C14I" TargetMode="External"/><Relationship Id="rId12" Type="http://schemas.openxmlformats.org/officeDocument/2006/relationships/hyperlink" Target="consultantplus://offline/ref=4018B1633E87DB6F06D539FCE73E74917948B14358A9DFEBE361006F7C03AB65BF5A4ADFDFADF44A2CC8E1311C15I" TargetMode="External"/><Relationship Id="rId17" Type="http://schemas.openxmlformats.org/officeDocument/2006/relationships/hyperlink" Target="consultantplus://offline/ref=4018B1633E87DB6F06D539FCE73E74917948B14358A9DFEBE361006F7C03AB65BF5A4ADFDFADF44A2CC8E1311C15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18B1633E87DB6F06D539FCE73E74917948B14358A9DFEBE361006F7C03AB65BF5A4ADFDFADF44A2CC8E1311C15I" TargetMode="External"/><Relationship Id="rId20" Type="http://schemas.openxmlformats.org/officeDocument/2006/relationships/hyperlink" Target="consultantplus://offline/ref=4018B1633E87DB6F06D539FCE73E74917948B14358A9DFEBE361006F7C03AB65BF5A4ADFDFADF44A2CC8E1311C1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8B1633E87DB6F06D539FCE73E74917948B14358A9DFEBE361006F7C03AB65BF5A4ADFDFADF44A2CC8E1311C14I" TargetMode="External"/><Relationship Id="rId11" Type="http://schemas.openxmlformats.org/officeDocument/2006/relationships/hyperlink" Target="consultantplus://offline/ref=4018B1633E87DB6F06D539FCE73E74917948B14358A9DFEBE361006F7C03AB65BF5A4ADFDFADF44A2CC8E1311C15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018B1633E87DB6F06D539FCE73E74917948B14358A9DFEBE361006F7C03AB65BF5A4ADFDFADF44A2CC8E1311C17I" TargetMode="External"/><Relationship Id="rId15" Type="http://schemas.openxmlformats.org/officeDocument/2006/relationships/hyperlink" Target="consultantplus://offline/ref=4018B1633E87DB6F06D539FCE73E74917948B14358A9DFEBE361006F7C03AB65BF5A4ADFDFADF44A2CC8E1311C15I" TargetMode="External"/><Relationship Id="rId23" Type="http://schemas.openxmlformats.org/officeDocument/2006/relationships/hyperlink" Target="consultantplus://offline/ref=4018B1633E87DB6F06D539FCE73E74917948B14358A9DFEBE361006F7C03AB65BF5A4ADFDFADF44A2CC8E1311C1AI" TargetMode="External"/><Relationship Id="rId10" Type="http://schemas.openxmlformats.org/officeDocument/2006/relationships/hyperlink" Target="consultantplus://offline/ref=4018B1633E87DB6F06D539FCE73E74917948B14358A9DFEBE361006F7C03AB65BF5A4ADFDFADF44A2CC8E1311C15I" TargetMode="External"/><Relationship Id="rId19" Type="http://schemas.openxmlformats.org/officeDocument/2006/relationships/hyperlink" Target="consultantplus://offline/ref=4018B1633E87DB6F06D539FCE73E74917948B14358A9DFEBE361006F7C03AB65BF5A4ADFDFADF44A2CC8E1311C1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18B1633E87DB6F06D539FCE73E74917948B14358A9DFEBE361006F7C03AB65BF5A4ADFDFADF44A2CC8E1311C15I" TargetMode="External"/><Relationship Id="rId14" Type="http://schemas.openxmlformats.org/officeDocument/2006/relationships/hyperlink" Target="consultantplus://offline/ref=4018B1633E87DB6F06D539FCE73E74917948B14358A9DFEBE361006F7C03AB65BF5A4ADFDFADF44A2CC8E1311C15I" TargetMode="External"/><Relationship Id="rId22" Type="http://schemas.openxmlformats.org/officeDocument/2006/relationships/hyperlink" Target="consultantplus://offline/ref=4018B1633E87DB6F06D539FCE73E74917948B14358A9DFEBE361006F7C03AB65BF5A4ADFDFADF44A2CC8E1311C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2017-02-24T08:53:00Z</dcterms:created>
  <dcterms:modified xsi:type="dcterms:W3CDTF">2017-02-24T08:54:00Z</dcterms:modified>
</cp:coreProperties>
</file>